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MENCOFF SAMUEL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00"/>
        <w:spacing w:after="0" w:line="402" w:lineRule="auto"/>
        <w:rPr>
          <w:sz w:val="20"/>
          <w:szCs w:val="20"/>
          <w:color w:val="auto"/>
        </w:rPr>
      </w:pPr>
      <w:r>
        <w:rPr>
          <w:rFonts w:ascii="Arial" w:cs="Arial" w:eastAsia="Arial" w:hAnsi="Arial"/>
          <w:sz w:val="16"/>
          <w:szCs w:val="16"/>
          <w:color w:val="0000FF"/>
        </w:rPr>
        <w:t>C/O MADISON DEARBORN PARTNERS, LLC 70 W. MADISON STREET, SUITE 4600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40"/>
              <w:spacing w:after="0"/>
              <w:rPr>
                <w:sz w:val="20"/>
                <w:szCs w:val="20"/>
                <w:color w:val="auto"/>
              </w:rPr>
            </w:pPr>
            <w:r>
              <w:rPr>
                <w:rFonts w:ascii="Arial" w:cs="Arial" w:eastAsia="Arial" w:hAnsi="Arial"/>
                <w:sz w:val="18"/>
                <w:szCs w:val="18"/>
                <w:color w:val="0000FF"/>
              </w:rPr>
              <w:t>IL</w:t>
            </w:r>
          </w:p>
        </w:tc>
        <w:tc>
          <w:tcPr>
            <w:tcW w:w="1680" w:type="dxa"/>
            <w:vAlign w:val="bottom"/>
          </w:tcPr>
          <w:p>
            <w:pPr>
              <w:ind w:left="420"/>
              <w:spacing w:after="0"/>
              <w:rPr>
                <w:sz w:val="20"/>
                <w:szCs w:val="20"/>
                <w:color w:val="auto"/>
              </w:rPr>
            </w:pPr>
            <w:r>
              <w:rPr>
                <w:rFonts w:ascii="Arial" w:cs="Arial" w:eastAsia="Arial" w:hAnsi="Arial"/>
                <w:sz w:val="18"/>
                <w:szCs w:val="18"/>
                <w:color w:val="0000FF"/>
              </w:rPr>
              <w:t>60602</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BOISE CASCADE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BCC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60" w:type="dxa"/>
            <w:vAlign w:val="bottom"/>
            <w:gridSpan w:val="3"/>
          </w:tcPr>
          <w:p>
            <w:pPr>
              <w:ind w:left="80"/>
              <w:spacing w:after="0"/>
              <w:rPr>
                <w:sz w:val="20"/>
                <w:szCs w:val="20"/>
                <w:color w:val="auto"/>
              </w:rPr>
            </w:pPr>
            <w:r>
              <w:rPr>
                <w:rFonts w:ascii="Arial" w:cs="Arial" w:eastAsia="Arial" w:hAnsi="Arial"/>
                <w:sz w:val="18"/>
                <w:szCs w:val="18"/>
                <w:color w:val="0000FF"/>
              </w:rPr>
              <w:t>11/14/2013</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w w:val="91"/>
              </w:rPr>
              <w:t>Common Stock, par value $0.01 per</w:t>
            </w:r>
          </w:p>
        </w:tc>
        <w:tc>
          <w:tcPr>
            <w:tcW w:w="15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11/14/2013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0000FF"/>
                <w:w w:val="89"/>
              </w:rPr>
              <w:t>8,050,000</w:t>
            </w:r>
            <w:r>
              <w:rPr>
                <w:rFonts w:ascii="Arial" w:cs="Arial" w:eastAsia="Arial" w:hAnsi="Arial"/>
                <w:sz w:val="22"/>
                <w:szCs w:val="22"/>
                <w:color w:val="008000"/>
                <w:w w:val="89"/>
                <w:vertAlign w:val="superscript"/>
              </w:rPr>
              <w:t>(1)</w:t>
            </w:r>
          </w:p>
        </w:tc>
        <w:tc>
          <w:tcPr>
            <w:tcW w:w="46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21.6</w:t>
            </w:r>
          </w:p>
        </w:tc>
        <w:tc>
          <w:tcPr>
            <w:tcW w:w="4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8"/>
                <w:szCs w:val="18"/>
                <w:color w:val="0000FF"/>
              </w:rPr>
              <w:t>7,785,938</w:t>
            </w:r>
          </w:p>
        </w:tc>
        <w:tc>
          <w:tcPr>
            <w:tcW w:w="38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60"/>
              <w:spacing w:after="0"/>
              <w:rPr>
                <w:sz w:val="20"/>
                <w:szCs w:val="20"/>
                <w:color w:val="auto"/>
              </w:rPr>
            </w:pPr>
            <w:r>
              <w:rPr>
                <w:rFonts w:ascii="Arial" w:cs="Arial" w:eastAsia="Arial" w:hAnsi="Arial"/>
                <w:sz w:val="18"/>
                <w:szCs w:val="18"/>
                <w:color w:val="0000FF"/>
                <w:w w:val="81"/>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8"/>
                <w:szCs w:val="18"/>
                <w:color w:val="0000FF"/>
                <w:w w:val="87"/>
              </w:rPr>
              <w:t>Footnotes</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6"/>
          </w:tcPr>
          <w:p>
            <w:pPr>
              <w:ind w:left="2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60" w:type="dxa"/>
            <w:vAlign w:val="bottom"/>
            <w:gridSpan w:val="14"/>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7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7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72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MENCOFF SAMUEL M</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MADISON DEARBORN PARTNERS, LLC</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 W. MADISON STREET, SUITE 4600</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IL</w:t>
            </w:r>
          </w:p>
        </w:tc>
        <w:tc>
          <w:tcPr>
            <w:tcW w:w="1120" w:type="dxa"/>
            <w:vAlign w:val="bottom"/>
          </w:tcPr>
          <w:p>
            <w:pPr>
              <w:ind w:left="300"/>
              <w:spacing w:after="0"/>
              <w:rPr>
                <w:sz w:val="20"/>
                <w:szCs w:val="20"/>
                <w:color w:val="auto"/>
              </w:rPr>
            </w:pPr>
            <w:r>
              <w:rPr>
                <w:rFonts w:ascii="Arial" w:cs="Arial" w:eastAsia="Arial" w:hAnsi="Arial"/>
                <w:sz w:val="18"/>
                <w:szCs w:val="18"/>
                <w:color w:val="0000FF"/>
              </w:rPr>
              <w:t>60602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SOULELES THOMAS S</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MADISON DEARBORN PARTNERS, LLC</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 W. MADISON STREET, SUITE 4600</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IL</w:t>
            </w:r>
          </w:p>
        </w:tc>
        <w:tc>
          <w:tcPr>
            <w:tcW w:w="1120" w:type="dxa"/>
            <w:vAlign w:val="bottom"/>
          </w:tcPr>
          <w:p>
            <w:pPr>
              <w:ind w:left="300"/>
              <w:spacing w:after="0"/>
              <w:rPr>
                <w:sz w:val="20"/>
                <w:szCs w:val="20"/>
                <w:color w:val="auto"/>
              </w:rPr>
            </w:pPr>
            <w:r>
              <w:rPr>
                <w:rFonts w:ascii="Arial" w:cs="Arial" w:eastAsia="Arial" w:hAnsi="Arial"/>
                <w:sz w:val="18"/>
                <w:szCs w:val="18"/>
                <w:color w:val="0000FF"/>
              </w:rPr>
              <w:t>60602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MADISON DEARBORN PARTNERS LLC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MADISON DEARBORN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528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852868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70 W. MADISON STREET, SUITE 4600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60602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MADISON DEARBORN PARTNERS IV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MADISON DEARBORN PARTNERS,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70 W. MADISON STREET, SUITE 4600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60602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MADISON DEARBORN CAPITAL</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PARTNERS IV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MADISON DEARBORN PARTNERS,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70 W. MADISON STREET, SUITE 4600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IL</w:t>
            </w:r>
          </w:p>
        </w:tc>
        <w:tc>
          <w:tcPr>
            <w:tcW w:w="1600" w:type="dxa"/>
            <w:vAlign w:val="bottom"/>
          </w:tcPr>
          <w:p>
            <w:pPr>
              <w:ind w:left="180"/>
              <w:spacing w:after="0"/>
              <w:rPr>
                <w:sz w:val="20"/>
                <w:szCs w:val="20"/>
                <w:color w:val="auto"/>
              </w:rPr>
            </w:pPr>
            <w:r>
              <w:rPr>
                <w:rFonts w:ascii="Arial" w:cs="Arial" w:eastAsia="Arial" w:hAnsi="Arial"/>
                <w:sz w:val="18"/>
                <w:szCs w:val="18"/>
                <w:color w:val="0000FF"/>
              </w:rPr>
              <w:t>60602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FINNEGAN PAUL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MADISON DEARBORN PARTNERS,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70 W. MADISON STREET, SUITE 4600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60602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FOREST PRODUCTS HOLDINGS,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MADISON DEARBORN PARTNERS,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70 W. MADISON STREET, SUITE 4600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60602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 shares of Boise Cascade Company common stock ("Common Stock") sold in an underwritten secondary offering.</w:t>
      </w:r>
    </w:p>
    <w:p>
      <w:pPr>
        <w:spacing w:after="0" w:line="41" w:lineRule="exact"/>
        <w:rPr>
          <w:rFonts w:ascii="Arial" w:cs="Arial" w:eastAsia="Arial" w:hAnsi="Arial"/>
          <w:sz w:val="14"/>
          <w:szCs w:val="14"/>
          <w:color w:val="008000"/>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Boise Cascade Holdings, L.L.C. ("BC Holdings") is the record owner of the shares of Common Stock set forth herein. Forest Products Holdings, L.L.C. ("FPH") holds a majority of the voting common units of BC Holdings and has the right to appoint a majority of the members of the board of directors of BC Holdings. Madison Dearborn Capital Partners IV, L.P. (''MDCP IV'') is the controlling equityholder of FPH. Madison Dearborn Partners IV, L.P. (''MDP IV'') is the general partner of MDCP IV. Madison Dearborn Partners, LLC (''MDP'') is the general partner of MDP IV. Paul J. Finnegan and Samuel M. Mencoff are the sole members of a limited partner committee of MDP IV that has the power to vote or dispose of the equity units held by MDCP IV and are investors in MDP IV. Thomas S. Souleles is a managing director of MDP. Each of Messrs. Finnegan, Mencoff and Souleles are also investors in MDP IV and/or MDCP IV.</w:t>
      </w:r>
    </w:p>
    <w:p>
      <w:pPr>
        <w:spacing w:after="0" w:line="11" w:lineRule="exact"/>
        <w:rPr>
          <w:rFonts w:ascii="Arial" w:cs="Arial" w:eastAsia="Arial" w:hAnsi="Arial"/>
          <w:sz w:val="12"/>
          <w:szCs w:val="12"/>
          <w:color w:val="008000"/>
        </w:rPr>
      </w:pPr>
    </w:p>
    <w:p>
      <w:pPr>
        <w:ind w:left="20" w:right="160" w:firstLine="9"/>
        <w:spacing w:after="0" w:line="29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FPH, MDCP IV, MDP IV, MDP and Messrs. Finnegan, Mencoff and Souleles may be deemed to have an indirect pecuniary interest in the shares of common stock held of record by BC Holdings. Each of the foregoing persons expressly disclaims beneficial ownership of the reported securities, except to the extent of such person's respective pecuniary interest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right="340"/>
        <w:spacing w:after="0" w:line="239" w:lineRule="auto"/>
        <w:rPr>
          <w:sz w:val="20"/>
          <w:szCs w:val="20"/>
          <w:color w:val="auto"/>
        </w:rPr>
      </w:pPr>
      <w:r>
        <w:rPr>
          <w:rFonts w:ascii="Arial" w:cs="Arial" w:eastAsia="Arial" w:hAnsi="Arial"/>
          <w:sz w:val="14"/>
          <w:szCs w:val="14"/>
          <w:color w:val="008000"/>
        </w:rPr>
        <w:t>Each of FPH, MDCP IV, MDP IV, MDP and Mr. Finnegan may be deemed a director by deputization as a result of Samuel M. Mencoff, Thomas S. Souleles and Matthew W. Norton, employees of MDP, serving on the board of directors of Boise Cascade Company.</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Samuel M. Mencoff, by /s/</w:t>
            </w:r>
          </w:p>
        </w:tc>
        <w:tc>
          <w:tcPr>
            <w:tcW w:w="2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80" w:type="dxa"/>
            <w:vAlign w:val="bottom"/>
            <w:gridSpan w:val="4"/>
          </w:tcPr>
          <w:p>
            <w:pPr>
              <w:spacing w:after="0" w:line="196" w:lineRule="exact"/>
              <w:rPr>
                <w:sz w:val="20"/>
                <w:szCs w:val="20"/>
                <w:color w:val="auto"/>
              </w:rPr>
            </w:pPr>
            <w:r>
              <w:rPr>
                <w:rFonts w:ascii="Arial" w:cs="Arial" w:eastAsia="Arial" w:hAnsi="Arial"/>
                <w:sz w:val="18"/>
                <w:szCs w:val="18"/>
                <w:color w:val="0000FF"/>
                <w:w w:val="88"/>
              </w:rPr>
              <w:t>John T. Sahlberg, Attorney in</w:t>
            </w:r>
          </w:p>
        </w:tc>
        <w:tc>
          <w:tcPr>
            <w:tcW w:w="10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97"/>
              </w:rPr>
              <w:t>11/14/2013</w:t>
            </w:r>
          </w:p>
        </w:tc>
      </w:tr>
      <w:tr>
        <w:trPr>
          <w:trHeight w:val="196"/>
        </w:trPr>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5"/>
              </w:rPr>
              <w:t>Fact</w:t>
            </w:r>
          </w:p>
        </w:tc>
        <w:tc>
          <w:tcPr>
            <w:tcW w:w="1760" w:type="dxa"/>
            <w:vAlign w:val="bottom"/>
            <w:tcBorders>
              <w:top w:val="single" w:sz="8" w:color="auto"/>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1880" w:type="dxa"/>
            <w:vAlign w:val="bottom"/>
            <w:gridSpan w:val="2"/>
          </w:tcPr>
          <w:p>
            <w:pPr>
              <w:spacing w:after="0"/>
              <w:rPr>
                <w:sz w:val="20"/>
                <w:szCs w:val="20"/>
                <w:color w:val="auto"/>
              </w:rPr>
            </w:pPr>
            <w:r>
              <w:rPr>
                <w:rFonts w:ascii="Arial" w:cs="Arial" w:eastAsia="Arial" w:hAnsi="Arial"/>
                <w:sz w:val="18"/>
                <w:szCs w:val="18"/>
                <w:color w:val="0000FF"/>
                <w:w w:val="86"/>
              </w:rPr>
              <w:t>Thomas S. Souleles, by /s/</w:t>
            </w:r>
          </w:p>
        </w:tc>
        <w:tc>
          <w:tcPr>
            <w:tcW w:w="300" w:type="dxa"/>
            <w:vAlign w:val="bottom"/>
            <w:gridSpan w:val="3"/>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0000FF"/>
                <w:w w:val="97"/>
              </w:rPr>
              <w:t>11/14/2013</w:t>
            </w:r>
          </w:p>
        </w:tc>
      </w:tr>
      <w:tr>
        <w:trPr>
          <w:trHeight w:val="20"/>
        </w:trPr>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ectPr>
          <w:pgSz w:w="11900" w:h="16870" w:orient="portrait"/>
          <w:cols w:equalWidth="0" w:num="1">
            <w:col w:w="11300"/>
          </w:cols>
          <w:pgMar w:left="260" w:top="131" w:right="339" w:bottom="0" w:gutter="0" w:footer="0" w:header="0"/>
        </w:sectPr>
      </w:pPr>
    </w:p>
    <w:bookmarkStart w:id="2" w:name="page3"/>
    <w:bookmarkEnd w:id="2"/>
    <w:p>
      <w:pPr>
        <w:ind w:left="6820"/>
        <w:spacing w:after="0"/>
        <w:rPr>
          <w:sz w:val="20"/>
          <w:szCs w:val="20"/>
          <w:color w:val="auto"/>
        </w:rPr>
      </w:pPr>
      <w:r>
        <w:rPr>
          <w:rFonts w:ascii="Arial" w:cs="Arial" w:eastAsia="Arial" w:hAnsi="Arial"/>
          <w:sz w:val="16"/>
          <w:szCs w:val="16"/>
          <w:color w:val="0000FF"/>
        </w:rPr>
        <w:t>John T. Sahlberg,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50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3150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Forest Products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1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by /s/ John T. Sahlberg,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8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4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544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46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Madison Dearborn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5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/s/ John T. Sahlberg,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0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150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Mark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06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061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Tresnowski,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4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242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Madison Dearborn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1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Madison Dearborn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7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 by /s/ John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Sahlberg,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6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Mark B. Tresnowski,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43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Madison Dearborn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88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Partners IV, L.P., by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0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Dearborn Partners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354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by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Dearborn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14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John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2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Sahlberg,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69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Mark B. Tresnowski,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43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Paul J. Finnegan, by /s/ John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44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Sahlberg,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88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11/14/2013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11/14/2013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11/14/2013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11/14/2013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11/14/2013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12" Type="http://schemas.openxmlformats.org/officeDocument/2006/relationships/hyperlink" Target="http://www.sec.gov/cgi-bin/browse-edgar?action=getcompany&amp;CIK=0001219630" TargetMode="External"/><Relationship Id="rId13" Type="http://schemas.openxmlformats.org/officeDocument/2006/relationships/hyperlink" Target="http://www.sec.gov/cgi-bin/browse-edgar?action=getcompany&amp;CIK=0001328581" TargetMode="External"/><Relationship Id="rId14" Type="http://schemas.openxmlformats.org/officeDocument/2006/relationships/hyperlink" Target="http://www.sec.gov/cgi-bin/browse-edgar?action=getcompany&amp;CIK=0001245966" TargetMode="External"/><Relationship Id="rId15" Type="http://schemas.openxmlformats.org/officeDocument/2006/relationships/hyperlink" Target="http://www.sec.gov/cgi-bin/browse-edgar?action=getcompany&amp;CIK=0001181100" TargetMode="External"/><Relationship Id="rId17" Type="http://schemas.openxmlformats.org/officeDocument/2006/relationships/hyperlink" Target="http://www.sec.gov/cgi-bin/browse-edgar?action=getcompany&amp;CIK=0001249306" TargetMode="External"/><Relationship Id="rId18" Type="http://schemas.openxmlformats.org/officeDocument/2006/relationships/hyperlink" Target="http://www.sec.gov/cgi-bin/browse-edgar?action=getcompany&amp;CIK=0001122443" TargetMode="External"/><Relationship Id="rId19" Type="http://schemas.openxmlformats.org/officeDocument/2006/relationships/hyperlink" Target="http://www.sec.gov/cgi-bin/browse-edgar?action=getcompany&amp;CIK=0001182031" TargetMode="External"/><Relationship Id="rId20" Type="http://schemas.openxmlformats.org/officeDocument/2006/relationships/hyperlink" Target="http://www.sec.gov/cgi-bin/browse-edgar?action=getcompany&amp;CIK=00013268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2019-12-16T20:54:31Z</dcterms:created>
  <dcterms:modified xsi:type="dcterms:W3CDTF">2019-12-16T20:54:31Z</dcterms:modified>
</cp:coreProperties>
</file>