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051493.xml.htm"/>
      <w:bookmarkStart w:id="1" w:name="kswkform4_178605149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MATULA KRISTOPHER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BOISE CASCADE COMPANY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1111 WEST JEFFERSON STREET,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BOISE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83702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BOISE CASCADE Co</w:t>
              </w:r>
            </w:hyperlink>
            <w:r>
              <w:rPr/>
              <w:t xml:space="preserve"> [ </w:t>
            </w:r>
            <w:r>
              <w:rPr>
                <w:rFonts w:ascii="Times;serif" w:hAnsi="Times;serif"/>
                <w:color w:val="0000FF"/>
                <w:sz w:val="24"/>
                <w:shd w:fill="FFFFFF" w:val="clear"/>
              </w:rPr>
              <w:t>BCC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84.58</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13,982</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Jill M. Twedt, by power of atty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matula-signedxpowerxofxa.htm"/>
      <w:bookmarkStart w:id="3" w:name="ksmatulasignedxpowerxofxa"/>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hereby constitutes and appoints each of Kelly E. Hibbs and Jill M. Twedt, signing singly, the undersigned's true and lawful attorney- in-fact to: (1) __ prepare, execute in the undersigned's name and on the undersi 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and the rules and regulations promulgated thereunder, as amended (the "Exchange Act"); (2) _ execute for and on behalf of the undersigned, in the undersigned's capacity as an officer and/or director of Boise Cascade Company (the "Company"), Forms 3, 4, and 5, including amendments thereto, in accordance with Section 16(a) of the Exchange Act, and any other forms or reports the undersigned may be required to file in connection with the undersigned's ownership, acquisition, or disposition of securities of the Company; (3) do and perform any and all acts for and on behalf of the undersigned which may be necessary or desirable to complete and execute any such Forms 3, 4, and 5, Form ID, or other forms or reports, and timely file such forms or reports with the SEC and any stock exchange or similar authority; and (4)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attomey-in-fact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 gned's responsibilities to comply with Section 16 of the Exchange Act. The undersigned agrees that each such attorney-in-fact herein may rely entirely on information furnished orally or in writing by the undersigned to such attorney-in-fact. The undersigned also agrees to indemnify and hold harmless the Company and each such attorney- in-fact against any losses, claims, damages or liabilities (or actions in these respects) that arise {BC Legal/177470/0000/02111192.D0Cx: }142795432.1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out of or are based upon any untrue statements or omission of necessary facts in the information provided by the undersigned to such attorney-in fact for purposes of executing, acknowledging, delivering or filing Forms 3, 4 or 5 (including amendments thereto), a Form ID, or other forms or reports, and agrees to reimburse the Company and such attorney-in-fact for any legal or other expenses reasonably incurred in connection with investigating or defending against any such loss, claim, damage, liability or action. This Power of Attorney supersedes any power of attorney previously executed by the undersigned regarding the purposes outlined in the first paragraph hereof ("Prior Powers of Attorney"), and the authority of the attorneys-in-fact named in any Prior Powers of Attorney is hereby revoked. This Power of Attomey shall remain in full force and effect until the undersigned is no longer required to file Forms 3, 4, and 5 with respect to the undersigned's holdings of and transactions in securities issued by the Company, unless earlier (a) revoked by the undersigned in a signed writing delivered to the foregoing attorneys-in-fact, or (b) superseded by a new power-of-attorney regarding the purposes outlined in this Power of Attorney dated as of a later date. IN WITNESS WHEREOF, the undersigned has caused this Power of Attorney to be executed as of this 14" day of May, 2021. “a / fo LE FY LL { . Signature iif : fo Ke ’ etopher SOBA Vow la PrintName {BC Legal/177470/0000/02111192.DOCX: }142795432.1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9629" TargetMode="External"/><Relationship Id="rId5" Type="http://schemas.openxmlformats.org/officeDocument/2006/relationships/hyperlink" Target="http://www.sec.gov/cgi-bin/browse-edgar?action=getcompany&amp;CIK=00013285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1337</Words>
  <Characters>7107</Characters>
  <CharactersWithSpaces>8381</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matula-signedxpowerxofxa</dc:title>
</cp:coreProperties>
</file>