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HUTCHINSON DANIEL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BOISE CASCADE COMPANY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1111 W. JEFFERSON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BOISE CASCADE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BCC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EVP, Wood Products</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83702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6,221</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9,735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02/25/2015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5"/>
              </w:rPr>
              <w:t>2,659</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12,394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02/26/2015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79"/>
              </w:rPr>
              <w:t>919</w:t>
            </w:r>
            <w:r>
              <w:rPr>
                <w:rFonts w:ascii="Arial" w:cs="Arial" w:eastAsia="Arial" w:hAnsi="Arial"/>
                <w:sz w:val="22"/>
                <w:szCs w:val="22"/>
                <w:color w:val="008000"/>
                <w:w w:val="79"/>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36.17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11,475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1"/>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underlying restricted stock unit awards issued pursuant to the registrant's 2013 Incentive Compensation Plan. Shares issued under the restricted stock units will vest and be deliverable in three equal tranches on March 1, 2016, 2017, and 2018. However, 100% of restricted stock units granted to retirement-eligible employees (age 62 or older with 15 years of service, or age 65 or older) vest on the later of March 1, 2016 or the date upon which they become retirement eligible.</w:t>
      </w:r>
    </w:p>
    <w:p>
      <w:pPr>
        <w:spacing w:after="0" w:line="30"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underlying performance stock unit awards issued pursuant to the registrant's 2013 Incentive Compensation Plan. The number of shares issued under the performance stock units was determined based upon 2014 EBITDA, defined as income before interest (interest expense and interest income), income taxes, and depreciation and amortization.</w:t>
      </w: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color w:val="008000"/>
        </w:rPr>
        <w:t>3. Represents shares withheld for taxes upon the satisfaction of the time and performance vesting conditions with respect to the 2014 performance stock unit award.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John T. Sahlberg,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02/27/2015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4773" TargetMode="External"/><Relationship Id="rId13" Type="http://schemas.openxmlformats.org/officeDocument/2006/relationships/hyperlink" Target="http://www.sec.gov/cgi-bin/browse-edgar?action=getcompany&amp;CIK=0001328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2019-12-08T13:21:32Z</dcterms:created>
  <dcterms:modified xsi:type="dcterms:W3CDTF">2019-12-08T13:21:32Z</dcterms:modified>
</cp:coreProperties>
</file>