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41126327.xml.htm"/>
      <w:bookmarkStart w:id="1" w:name="kswkform4_17411263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Twedt Jill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BOISE CASCADE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1111 WEST JEFFERSON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83702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BOISE CASCADE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General Counsel &amp;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39,006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103.66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37,289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103.66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35,849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underlying 2025 restricted stock unit award. Shares will be deliverable in three equal tranches on March 1, 2026, 2027 and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PSU Shares withheld for taxes due on awards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RSU Shares withheld for taxes due on awards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Jill M. Twedt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65114" TargetMode="External"/><Relationship Id="rId5" Type="http://schemas.openxmlformats.org/officeDocument/2006/relationships/hyperlink" Target="http://www.sec.gov/cgi-bin/browse-edgar?action=getcompany&amp;CIK=00013285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640</Words>
  <Characters>3416</Characters>
  <CharactersWithSpaces>3981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